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4C" w:rsidRDefault="005A236E" w:rsidP="005A23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6E">
        <w:rPr>
          <w:rFonts w:ascii="Times New Roman" w:hAnsi="Times New Roman" w:cs="Times New Roman"/>
          <w:b/>
          <w:sz w:val="28"/>
          <w:szCs w:val="28"/>
        </w:rPr>
        <w:t>Критерии  оценки  содержания  книжных  уголков</w:t>
      </w:r>
    </w:p>
    <w:p w:rsidR="005A236E" w:rsidRDefault="005A236E" w:rsidP="005A236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06"/>
        <w:gridCol w:w="1074"/>
        <w:gridCol w:w="3191"/>
      </w:tblGrid>
      <w:tr w:rsidR="005A236E" w:rsidTr="005A236E">
        <w:tc>
          <w:tcPr>
            <w:tcW w:w="5306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 xml:space="preserve">Оснащение 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 xml:space="preserve">Баллы </w:t>
            </w: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 xml:space="preserve">Примечание </w:t>
            </w:r>
          </w:p>
        </w:tc>
      </w:tr>
      <w:tr w:rsidR="005A236E" w:rsidTr="00DC6051">
        <w:tc>
          <w:tcPr>
            <w:tcW w:w="9571" w:type="dxa"/>
            <w:gridSpan w:val="3"/>
            <w:shd w:val="clear" w:color="auto" w:fill="D99594" w:themeFill="accent2" w:themeFillTint="99"/>
          </w:tcPr>
          <w:p w:rsidR="005A236E" w:rsidRPr="000A2D76" w:rsidRDefault="000A2D76" w:rsidP="000A2D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 xml:space="preserve">Вторая  младшая  группа </w:t>
            </w: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proofErr w:type="gramStart"/>
            <w:r w:rsidRPr="000A2D76">
              <w:rPr>
                <w:rFonts w:ascii="Times New Roman" w:hAnsi="Times New Roman" w:cs="Times New Roman"/>
              </w:rPr>
              <w:t>Количество  книг (4-5)   одинаковые по  содержанию, но  различные  по  оформлению)</w:t>
            </w:r>
            <w:proofErr w:type="gramEnd"/>
          </w:p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2-3  экземпляров одинаковых  книг</w:t>
            </w:r>
          </w:p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3-4  тематических  книг разных  литературных  жанров</w:t>
            </w:r>
          </w:p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Издания, с   крупными  иллюстрациями, знакомые  детям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нетрадиционных  книг (книги-ширмы, книги-игрушки, книги-раскладушки. музыкальные  книжки, книги  с  разными  тактильными   материалами)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набора сюжетных  картинок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набора предметных   картинок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тематических  альбомов «Животные»</w:t>
            </w:r>
            <w:proofErr w:type="gramStart"/>
            <w:r w:rsidRPr="000A2D7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0A2D76">
              <w:rPr>
                <w:rFonts w:ascii="Times New Roman" w:hAnsi="Times New Roman" w:cs="Times New Roman"/>
              </w:rPr>
              <w:t xml:space="preserve"> «Игрушки», «Сказочные  герои» и пр.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постоянного  персонажа  «Жителя» книжного  уголка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Использование  детских  работ  в  оформлении  книжного  уголка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c>
          <w:tcPr>
            <w:tcW w:w="5306" w:type="dxa"/>
            <w:shd w:val="clear" w:color="auto" w:fill="F2DBDB" w:themeFill="accent2" w:themeFillTint="33"/>
          </w:tcPr>
          <w:p w:rsidR="000A2D76" w:rsidRPr="000A2D76" w:rsidRDefault="000A2D76" w:rsidP="000A2D7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>Всего  баллов</w:t>
            </w:r>
          </w:p>
        </w:tc>
        <w:tc>
          <w:tcPr>
            <w:tcW w:w="1074" w:type="dxa"/>
            <w:shd w:val="clear" w:color="auto" w:fill="F2DBDB" w:themeFill="accent2" w:themeFillTint="33"/>
          </w:tcPr>
          <w:p w:rsidR="000A2D76" w:rsidRPr="000A2D76" w:rsidRDefault="000A2D76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F2DBDB" w:themeFill="accent2" w:themeFillTint="33"/>
          </w:tcPr>
          <w:p w:rsidR="000A2D76" w:rsidRPr="000A2D76" w:rsidRDefault="000A2D76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DC6051">
        <w:tc>
          <w:tcPr>
            <w:tcW w:w="9571" w:type="dxa"/>
            <w:gridSpan w:val="3"/>
            <w:shd w:val="clear" w:color="auto" w:fill="D99594" w:themeFill="accent2" w:themeFillTint="99"/>
          </w:tcPr>
          <w:p w:rsidR="005A236E" w:rsidRPr="000A2D76" w:rsidRDefault="005A236E" w:rsidP="000A2D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 xml:space="preserve"> </w:t>
            </w:r>
            <w:r w:rsidR="000A2D76" w:rsidRPr="000A2D76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разных  жанров художественной  литературы</w:t>
            </w:r>
            <w:r w:rsidR="00DC6051" w:rsidRPr="000A2D76">
              <w:rPr>
                <w:rFonts w:ascii="Times New Roman" w:hAnsi="Times New Roman" w:cs="Times New Roman"/>
              </w:rPr>
              <w:t xml:space="preserve"> </w:t>
            </w:r>
            <w:r w:rsidRPr="000A2D76">
              <w:rPr>
                <w:rFonts w:ascii="Times New Roman" w:hAnsi="Times New Roman" w:cs="Times New Roman"/>
              </w:rPr>
              <w:t>(сказка, рассказ, стихотворения)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Подборка  книг в  соответствии  с сезоном, темой  недели, хронологической  датой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3-4 книги с  одним  и тем  же  произведением, но  с  разными  иллюстрациями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5A236E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Портрет  детского  писателя. Книги  с  его  произведениями.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наборов предметных и сюжетных  картинок.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открыток   для  рассматривания  по  знакомым  произведениям.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5A236E">
        <w:tc>
          <w:tcPr>
            <w:tcW w:w="5306" w:type="dxa"/>
          </w:tcPr>
          <w:p w:rsidR="00DC6051" w:rsidRPr="000A2D76" w:rsidRDefault="00DC6051" w:rsidP="00DC6051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 xml:space="preserve">Наличие  картотеки народного слова </w:t>
            </w:r>
            <w:proofErr w:type="gramStart"/>
            <w:r w:rsidRPr="000A2D7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0A2D76">
              <w:rPr>
                <w:rFonts w:ascii="Times New Roman" w:hAnsi="Times New Roman" w:cs="Times New Roman"/>
              </w:rPr>
              <w:t>поговорки, пословицы, загадки)</w:t>
            </w:r>
          </w:p>
        </w:tc>
        <w:tc>
          <w:tcPr>
            <w:tcW w:w="1074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DC6051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«Аптечки для  книг»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Использование   детских  работ   в  оформлении  книжного  уголка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c>
          <w:tcPr>
            <w:tcW w:w="5306" w:type="dxa"/>
            <w:shd w:val="clear" w:color="auto" w:fill="F2DBDB" w:themeFill="accent2" w:themeFillTint="33"/>
          </w:tcPr>
          <w:p w:rsidR="000A2D76" w:rsidRPr="000A2D76" w:rsidRDefault="000A2D76" w:rsidP="000A2D76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>Всего  баллов</w:t>
            </w:r>
          </w:p>
        </w:tc>
        <w:tc>
          <w:tcPr>
            <w:tcW w:w="1074" w:type="dxa"/>
            <w:shd w:val="clear" w:color="auto" w:fill="F2DBDB" w:themeFill="accent2" w:themeFillTint="33"/>
          </w:tcPr>
          <w:p w:rsidR="000A2D76" w:rsidRPr="000A2D76" w:rsidRDefault="000A2D76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F2DBDB" w:themeFill="accent2" w:themeFillTint="33"/>
          </w:tcPr>
          <w:p w:rsidR="000A2D76" w:rsidRPr="000A2D76" w:rsidRDefault="000A2D76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DC6051">
        <w:tc>
          <w:tcPr>
            <w:tcW w:w="9571" w:type="dxa"/>
            <w:gridSpan w:val="3"/>
            <w:shd w:val="clear" w:color="auto" w:fill="D99594" w:themeFill="accent2" w:themeFillTint="99"/>
          </w:tcPr>
          <w:p w:rsidR="00DC6051" w:rsidRPr="000A2D76" w:rsidRDefault="00DC6051" w:rsidP="000A2D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 xml:space="preserve"> </w:t>
            </w:r>
            <w:r w:rsidR="000A2D76" w:rsidRPr="000A2D76">
              <w:rPr>
                <w:rFonts w:ascii="Times New Roman" w:hAnsi="Times New Roman" w:cs="Times New Roman"/>
                <w:b/>
              </w:rPr>
              <w:t xml:space="preserve">Старшая  группа </w:t>
            </w: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разных  жанров художественной  литературы (сказка, рассказ, стихотворения)</w:t>
            </w:r>
          </w:p>
          <w:p w:rsidR="00DC6051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В  подготовительной  группе  оформлена  библиотека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Тематическая   выставка   книг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книг, соответствующих  программным  требованиям Наличие  книг</w:t>
            </w:r>
            <w:proofErr w:type="gramStart"/>
            <w:r w:rsidRPr="000A2D7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A2D76">
              <w:rPr>
                <w:rFonts w:ascii="Times New Roman" w:hAnsi="Times New Roman" w:cs="Times New Roman"/>
              </w:rPr>
              <w:t xml:space="preserve"> с  которыми  дети  знакомятся   в  ходе НОД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 xml:space="preserve">Портрет  детского  писателя. Книги  с  его  </w:t>
            </w:r>
            <w:r w:rsidRPr="000A2D76">
              <w:rPr>
                <w:rFonts w:ascii="Times New Roman" w:hAnsi="Times New Roman" w:cs="Times New Roman"/>
              </w:rPr>
              <w:lastRenderedPageBreak/>
              <w:t>произведениям</w:t>
            </w:r>
            <w:proofErr w:type="gramStart"/>
            <w:r w:rsidRPr="000A2D76">
              <w:rPr>
                <w:rFonts w:ascii="Times New Roman" w:hAnsi="Times New Roman" w:cs="Times New Roman"/>
              </w:rPr>
              <w:t>и(</w:t>
            </w:r>
            <w:proofErr w:type="gramEnd"/>
            <w:r w:rsidRPr="000A2D76">
              <w:rPr>
                <w:rFonts w:ascii="Times New Roman" w:hAnsi="Times New Roman" w:cs="Times New Roman"/>
              </w:rPr>
              <w:t>сборники, отдельные  книги разного  формата и оформления)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lastRenderedPageBreak/>
              <w:t>Наличие книг-самоделок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DC6051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 xml:space="preserve">Наличие  детских  журналов и газет с  учетом  </w:t>
            </w:r>
            <w:proofErr w:type="spellStart"/>
            <w:r w:rsidRPr="000A2D76">
              <w:rPr>
                <w:rFonts w:ascii="Times New Roman" w:hAnsi="Times New Roman" w:cs="Times New Roman"/>
              </w:rPr>
              <w:t>гендерной</w:t>
            </w:r>
            <w:proofErr w:type="spellEnd"/>
            <w:r w:rsidRPr="000A2D76">
              <w:rPr>
                <w:rFonts w:ascii="Times New Roman" w:hAnsi="Times New Roman" w:cs="Times New Roman"/>
              </w:rPr>
              <w:t xml:space="preserve">  принадлежности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DC6051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альбома  детского  художественного  творчества по  мотивам  художественных  произведений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A236E" w:rsidRPr="005A236E" w:rsidTr="005A236E">
        <w:tc>
          <w:tcPr>
            <w:tcW w:w="5306" w:type="dxa"/>
          </w:tcPr>
          <w:p w:rsidR="005A236E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дидактических  игр по  развитию речи</w:t>
            </w:r>
          </w:p>
        </w:tc>
        <w:tc>
          <w:tcPr>
            <w:tcW w:w="1074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5A236E" w:rsidRPr="000A2D76" w:rsidRDefault="005A236E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5A236E">
        <w:tc>
          <w:tcPr>
            <w:tcW w:w="5306" w:type="dxa"/>
          </w:tcPr>
          <w:p w:rsidR="00DC6051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наборов  открыток</w:t>
            </w:r>
          </w:p>
        </w:tc>
        <w:tc>
          <w:tcPr>
            <w:tcW w:w="1074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5A236E">
        <w:tc>
          <w:tcPr>
            <w:tcW w:w="5306" w:type="dxa"/>
          </w:tcPr>
          <w:p w:rsidR="00DC6051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сюжетных  картинок</w:t>
            </w:r>
          </w:p>
        </w:tc>
        <w:tc>
          <w:tcPr>
            <w:tcW w:w="1074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5A236E">
        <w:tc>
          <w:tcPr>
            <w:tcW w:w="5306" w:type="dxa"/>
          </w:tcPr>
          <w:p w:rsidR="00DC6051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 xml:space="preserve">Наличие  картотеки народного слова </w:t>
            </w:r>
          </w:p>
          <w:p w:rsidR="00DC6051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( поговорки, пословицы, скороговорки</w:t>
            </w:r>
            <w:proofErr w:type="gramStart"/>
            <w:r w:rsidRPr="000A2D76">
              <w:rPr>
                <w:rFonts w:ascii="Times New Roman" w:hAnsi="Times New Roman" w:cs="Times New Roman"/>
              </w:rPr>
              <w:t>.</w:t>
            </w:r>
            <w:proofErr w:type="gramEnd"/>
            <w:r w:rsidRPr="000A2D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A2D76">
              <w:rPr>
                <w:rFonts w:ascii="Times New Roman" w:hAnsi="Times New Roman" w:cs="Times New Roman"/>
              </w:rPr>
              <w:t>з</w:t>
            </w:r>
            <w:proofErr w:type="gramEnd"/>
            <w:r w:rsidRPr="000A2D76">
              <w:rPr>
                <w:rFonts w:ascii="Times New Roman" w:hAnsi="Times New Roman" w:cs="Times New Roman"/>
              </w:rPr>
              <w:t>агадки)</w:t>
            </w:r>
          </w:p>
        </w:tc>
        <w:tc>
          <w:tcPr>
            <w:tcW w:w="1074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5A236E">
        <w:tc>
          <w:tcPr>
            <w:tcW w:w="5306" w:type="dxa"/>
          </w:tcPr>
          <w:p w:rsidR="00DC6051" w:rsidRPr="000A2D76" w:rsidRDefault="00DC6051" w:rsidP="005A236E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картотеки  речевых  игр</w:t>
            </w:r>
          </w:p>
        </w:tc>
        <w:tc>
          <w:tcPr>
            <w:tcW w:w="1074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5A236E">
        <w:tc>
          <w:tcPr>
            <w:tcW w:w="5306" w:type="dxa"/>
          </w:tcPr>
          <w:p w:rsidR="00DC6051" w:rsidRPr="000A2D76" w:rsidRDefault="00DC6051" w:rsidP="00FE572B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«Аптечки для  книг»</w:t>
            </w:r>
          </w:p>
        </w:tc>
        <w:tc>
          <w:tcPr>
            <w:tcW w:w="1074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5A236E">
        <w:tc>
          <w:tcPr>
            <w:tcW w:w="5306" w:type="dxa"/>
          </w:tcPr>
          <w:p w:rsidR="00DC6051" w:rsidRPr="000A2D76" w:rsidRDefault="00DC6051" w:rsidP="00FE572B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Использование   детских  работ   в  оформлении  книжного  уголка</w:t>
            </w:r>
          </w:p>
        </w:tc>
        <w:tc>
          <w:tcPr>
            <w:tcW w:w="1074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C6051" w:rsidRPr="005A236E" w:rsidTr="00DC6051">
        <w:trPr>
          <w:trHeight w:val="299"/>
        </w:trPr>
        <w:tc>
          <w:tcPr>
            <w:tcW w:w="5306" w:type="dxa"/>
            <w:shd w:val="clear" w:color="auto" w:fill="F2DBDB" w:themeFill="accent2" w:themeFillTint="33"/>
          </w:tcPr>
          <w:p w:rsidR="00DC6051" w:rsidRPr="000A2D76" w:rsidRDefault="00DC6051" w:rsidP="00DC6051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>Всего  баллов</w:t>
            </w:r>
          </w:p>
        </w:tc>
        <w:tc>
          <w:tcPr>
            <w:tcW w:w="1074" w:type="dxa"/>
            <w:shd w:val="clear" w:color="auto" w:fill="F2DBDB" w:themeFill="accent2" w:themeFillTint="33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F2DBDB" w:themeFill="accent2" w:themeFillTint="33"/>
          </w:tcPr>
          <w:p w:rsidR="00DC6051" w:rsidRPr="000A2D76" w:rsidRDefault="00DC6051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9571" w:type="dxa"/>
            <w:gridSpan w:val="3"/>
            <w:shd w:val="clear" w:color="auto" w:fill="D99594" w:themeFill="accent2" w:themeFillTint="99"/>
          </w:tcPr>
          <w:p w:rsidR="000A2D76" w:rsidRPr="000A2D76" w:rsidRDefault="000A2D76" w:rsidP="005A236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 xml:space="preserve"> Подготовительная  группа</w:t>
            </w: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разных  жанров художественной  литературы (сказка, рассказ, стихотворения)</w:t>
            </w:r>
          </w:p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В  подготовительной  группе  оформлена  библиотека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Тематическая   выставка   книг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книг, соответствующих  программным  требованиям Наличие  книг</w:t>
            </w:r>
            <w:proofErr w:type="gramStart"/>
            <w:r w:rsidRPr="000A2D76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0A2D76">
              <w:rPr>
                <w:rFonts w:ascii="Times New Roman" w:hAnsi="Times New Roman" w:cs="Times New Roman"/>
              </w:rPr>
              <w:t xml:space="preserve"> с  которыми  дети  знакомятся   в  ходе НОД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Портрет  детского  писателя. Книги  с  его  произведениям</w:t>
            </w:r>
            <w:proofErr w:type="gramStart"/>
            <w:r w:rsidRPr="000A2D76">
              <w:rPr>
                <w:rFonts w:ascii="Times New Roman" w:hAnsi="Times New Roman" w:cs="Times New Roman"/>
              </w:rPr>
              <w:t>и(</w:t>
            </w:r>
            <w:proofErr w:type="gramEnd"/>
            <w:r w:rsidRPr="000A2D76">
              <w:rPr>
                <w:rFonts w:ascii="Times New Roman" w:hAnsi="Times New Roman" w:cs="Times New Roman"/>
              </w:rPr>
              <w:t>сборники, отдельные  книги разного  формата и оформления)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книг-самоделок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 xml:space="preserve">Наличие  детских  журналов и газет с  учетом  </w:t>
            </w:r>
            <w:proofErr w:type="spellStart"/>
            <w:r w:rsidRPr="000A2D76">
              <w:rPr>
                <w:rFonts w:ascii="Times New Roman" w:hAnsi="Times New Roman" w:cs="Times New Roman"/>
              </w:rPr>
              <w:t>гендерной</w:t>
            </w:r>
            <w:proofErr w:type="spellEnd"/>
            <w:r w:rsidRPr="000A2D76">
              <w:rPr>
                <w:rFonts w:ascii="Times New Roman" w:hAnsi="Times New Roman" w:cs="Times New Roman"/>
              </w:rPr>
              <w:t xml:space="preserve">  принадлежности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журнала  интересных  дат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альбома  детского  художественного  творчества по  мотивам  художественных  произведений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дидактических  игр по  развитию речи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наборов  открыток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сюжетных  картинок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 xml:space="preserve">Наличие  картотеки народного слова </w:t>
            </w:r>
          </w:p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( поговорки, пословицы, скороговорки</w:t>
            </w:r>
            <w:proofErr w:type="gramStart"/>
            <w:r w:rsidRPr="000A2D76">
              <w:rPr>
                <w:rFonts w:ascii="Times New Roman" w:hAnsi="Times New Roman" w:cs="Times New Roman"/>
              </w:rPr>
              <w:t>.</w:t>
            </w:r>
            <w:proofErr w:type="gramEnd"/>
            <w:r w:rsidRPr="000A2D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A2D76">
              <w:rPr>
                <w:rFonts w:ascii="Times New Roman" w:hAnsi="Times New Roman" w:cs="Times New Roman"/>
              </w:rPr>
              <w:t>з</w:t>
            </w:r>
            <w:proofErr w:type="gramEnd"/>
            <w:r w:rsidRPr="000A2D76">
              <w:rPr>
                <w:rFonts w:ascii="Times New Roman" w:hAnsi="Times New Roman" w:cs="Times New Roman"/>
              </w:rPr>
              <w:t>агадки)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 картотеки  речевых  игр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Наличие «Аптечки для  книг»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0A2D76">
        <w:trPr>
          <w:trHeight w:val="299"/>
        </w:trPr>
        <w:tc>
          <w:tcPr>
            <w:tcW w:w="5306" w:type="dxa"/>
            <w:shd w:val="clear" w:color="auto" w:fill="auto"/>
          </w:tcPr>
          <w:p w:rsidR="000A2D76" w:rsidRPr="000A2D76" w:rsidRDefault="000A2D76" w:rsidP="000C170F">
            <w:pPr>
              <w:rPr>
                <w:rFonts w:ascii="Times New Roman" w:hAnsi="Times New Roman" w:cs="Times New Roman"/>
              </w:rPr>
            </w:pPr>
            <w:r w:rsidRPr="000A2D76">
              <w:rPr>
                <w:rFonts w:ascii="Times New Roman" w:hAnsi="Times New Roman" w:cs="Times New Roman"/>
              </w:rPr>
              <w:t>Использование   детских  работ   в  оформлении  книжного  уголка</w:t>
            </w:r>
          </w:p>
        </w:tc>
        <w:tc>
          <w:tcPr>
            <w:tcW w:w="1074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auto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A2D76" w:rsidRPr="005A236E" w:rsidTr="00DC6051">
        <w:trPr>
          <w:trHeight w:val="299"/>
        </w:trPr>
        <w:tc>
          <w:tcPr>
            <w:tcW w:w="5306" w:type="dxa"/>
            <w:shd w:val="clear" w:color="auto" w:fill="F2DBDB" w:themeFill="accent2" w:themeFillTint="33"/>
          </w:tcPr>
          <w:p w:rsidR="000A2D76" w:rsidRPr="000A2D76" w:rsidRDefault="000A2D76" w:rsidP="000C170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A2D76">
              <w:rPr>
                <w:rFonts w:ascii="Times New Roman" w:hAnsi="Times New Roman" w:cs="Times New Roman"/>
                <w:b/>
              </w:rPr>
              <w:t>Всего  баллов</w:t>
            </w:r>
          </w:p>
        </w:tc>
        <w:tc>
          <w:tcPr>
            <w:tcW w:w="1074" w:type="dxa"/>
            <w:shd w:val="clear" w:color="auto" w:fill="F2DBDB" w:themeFill="accent2" w:themeFillTint="33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91" w:type="dxa"/>
            <w:shd w:val="clear" w:color="auto" w:fill="F2DBDB" w:themeFill="accent2" w:themeFillTint="33"/>
          </w:tcPr>
          <w:p w:rsidR="000A2D76" w:rsidRPr="000A2D76" w:rsidRDefault="000A2D76" w:rsidP="000C17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A236E" w:rsidRPr="005A236E" w:rsidRDefault="005A236E" w:rsidP="005A23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2D76" w:rsidRDefault="000A2D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D76" w:rsidRDefault="000A2D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D76" w:rsidRDefault="000A2D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D76" w:rsidRDefault="000A2D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2D76" w:rsidRDefault="000A2D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236E" w:rsidRDefault="00DC60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6051">
        <w:rPr>
          <w:rFonts w:ascii="Times New Roman" w:hAnsi="Times New Roman" w:cs="Times New Roman"/>
          <w:b/>
          <w:sz w:val="28"/>
          <w:szCs w:val="28"/>
        </w:rPr>
        <w:lastRenderedPageBreak/>
        <w:t>Критерии  оценки  оформления  книжных  уголков  в  группах ДОУ  с  учетом  педагогических  требований</w:t>
      </w:r>
    </w:p>
    <w:p w:rsidR="00DA56BB" w:rsidRDefault="00DA56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3687"/>
        <w:gridCol w:w="1394"/>
        <w:gridCol w:w="1156"/>
        <w:gridCol w:w="1226"/>
        <w:gridCol w:w="2426"/>
      </w:tblGrid>
      <w:tr w:rsidR="00DA56BB" w:rsidTr="00DA56BB">
        <w:tc>
          <w:tcPr>
            <w:tcW w:w="3687" w:type="dxa"/>
            <w:vMerge w:val="restart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6202" w:type="dxa"/>
            <w:gridSpan w:val="4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 группа</w:t>
            </w:r>
          </w:p>
        </w:tc>
      </w:tr>
      <w:tr w:rsidR="00DA56BB" w:rsidTr="00DA56BB">
        <w:tc>
          <w:tcPr>
            <w:tcW w:w="3687" w:type="dxa"/>
            <w:vMerge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426" w:type="dxa"/>
          </w:tcPr>
          <w:p w:rsidR="00DA56BB" w:rsidRPr="00DA56BB" w:rsidRDefault="000A2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A56BB" w:rsidRPr="00DA56BB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одготовительная </w:t>
            </w:r>
          </w:p>
        </w:tc>
      </w:tr>
      <w:tr w:rsidR="00DA56BB" w:rsidTr="00DA56BB">
        <w:tc>
          <w:tcPr>
            <w:tcW w:w="3687" w:type="dxa"/>
          </w:tcPr>
          <w:p w:rsidR="00DA56BB" w:rsidRPr="00DA56BB" w:rsidRDefault="00DA56BB" w:rsidP="00D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>Рациональное  размещение</w:t>
            </w: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BB" w:rsidTr="00DA56BB">
        <w:tc>
          <w:tcPr>
            <w:tcW w:w="3687" w:type="dxa"/>
          </w:tcPr>
          <w:p w:rsidR="00DA56BB" w:rsidRPr="00DA56BB" w:rsidRDefault="00DA56BB" w:rsidP="00D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</w:t>
            </w: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BB" w:rsidTr="00DA56BB">
        <w:tc>
          <w:tcPr>
            <w:tcW w:w="3687" w:type="dxa"/>
          </w:tcPr>
          <w:p w:rsidR="00DA56BB" w:rsidRPr="00DA56BB" w:rsidRDefault="00DA56BB" w:rsidP="00D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 xml:space="preserve">Доступность </w:t>
            </w: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BB" w:rsidTr="00DA56BB">
        <w:tc>
          <w:tcPr>
            <w:tcW w:w="3687" w:type="dxa"/>
          </w:tcPr>
          <w:p w:rsidR="00DA56BB" w:rsidRPr="00DA56BB" w:rsidRDefault="00DA56BB" w:rsidP="00D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 xml:space="preserve">Насыщенность </w:t>
            </w: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BB" w:rsidTr="00DA56BB">
        <w:tc>
          <w:tcPr>
            <w:tcW w:w="3687" w:type="dxa"/>
          </w:tcPr>
          <w:p w:rsidR="00DA56BB" w:rsidRPr="00DA56BB" w:rsidRDefault="00DA56BB" w:rsidP="00D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>Вариативност</w:t>
            </w:r>
            <w:proofErr w:type="gramStart"/>
            <w:r w:rsidRPr="00DA56BB">
              <w:rPr>
                <w:rFonts w:ascii="Times New Roman" w:hAnsi="Times New Roman" w:cs="Times New Roman"/>
                <w:sz w:val="24"/>
                <w:szCs w:val="24"/>
              </w:rPr>
              <w:t>ь(</w:t>
            </w:r>
            <w:proofErr w:type="gramEnd"/>
            <w:r w:rsidRPr="00DA56BB">
              <w:rPr>
                <w:rFonts w:ascii="Times New Roman" w:hAnsi="Times New Roman" w:cs="Times New Roman"/>
                <w:sz w:val="24"/>
                <w:szCs w:val="24"/>
              </w:rPr>
              <w:t>сменяемость)</w:t>
            </w: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BB" w:rsidTr="00DA56BB">
        <w:tc>
          <w:tcPr>
            <w:tcW w:w="3687" w:type="dxa"/>
          </w:tcPr>
          <w:p w:rsidR="00DA56BB" w:rsidRPr="00DA56BB" w:rsidRDefault="00DA56BB" w:rsidP="00D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>Учет  возрастных  особенностей</w:t>
            </w: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BB" w:rsidTr="00DA56BB">
        <w:tc>
          <w:tcPr>
            <w:tcW w:w="3687" w:type="dxa"/>
          </w:tcPr>
          <w:p w:rsidR="00DA56BB" w:rsidRPr="00DA56BB" w:rsidRDefault="00DA56BB" w:rsidP="00DA56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sz w:val="24"/>
                <w:szCs w:val="24"/>
              </w:rPr>
              <w:t xml:space="preserve">Эстетичность </w:t>
            </w:r>
          </w:p>
        </w:tc>
        <w:tc>
          <w:tcPr>
            <w:tcW w:w="1394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6BB" w:rsidTr="00DA56BB">
        <w:tc>
          <w:tcPr>
            <w:tcW w:w="3687" w:type="dxa"/>
            <w:shd w:val="clear" w:color="auto" w:fill="F2DBDB" w:themeFill="accent2" w:themeFillTint="33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56BB">
              <w:rPr>
                <w:rFonts w:ascii="Times New Roman" w:hAnsi="Times New Roman" w:cs="Times New Roman"/>
                <w:b/>
                <w:sz w:val="24"/>
                <w:szCs w:val="24"/>
              </w:rPr>
              <w:t>Всего  баллов</w:t>
            </w:r>
          </w:p>
        </w:tc>
        <w:tc>
          <w:tcPr>
            <w:tcW w:w="1394" w:type="dxa"/>
            <w:shd w:val="clear" w:color="auto" w:fill="F2DBDB" w:themeFill="accent2" w:themeFillTint="33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F2DBDB" w:themeFill="accent2" w:themeFillTint="33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shd w:val="clear" w:color="auto" w:fill="F2DBDB" w:themeFill="accent2" w:themeFillTint="33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6" w:type="dxa"/>
            <w:shd w:val="clear" w:color="auto" w:fill="F2DBDB" w:themeFill="accent2" w:themeFillTint="33"/>
          </w:tcPr>
          <w:p w:rsidR="00DA56BB" w:rsidRPr="00DA56BB" w:rsidRDefault="00DA56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A56BB" w:rsidRDefault="00DA56BB" w:rsidP="00DA56BB">
      <w:pPr>
        <w:rPr>
          <w:rFonts w:ascii="Times New Roman" w:hAnsi="Times New Roman" w:cs="Times New Roman"/>
          <w:b/>
          <w:sz w:val="28"/>
          <w:szCs w:val="28"/>
        </w:rPr>
      </w:pPr>
    </w:p>
    <w:p w:rsidR="00DA56BB" w:rsidRDefault="00DA56BB" w:rsidP="00DA56B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 книжных  уголков</w:t>
      </w:r>
    </w:p>
    <w:p w:rsidR="00DA56BB" w:rsidRPr="00DA56BB" w:rsidRDefault="00DA56BB" w:rsidP="00DA56BB">
      <w:pPr>
        <w:rPr>
          <w:rFonts w:ascii="Times New Roman" w:hAnsi="Times New Roman" w:cs="Times New Roman"/>
          <w:sz w:val="28"/>
          <w:szCs w:val="28"/>
        </w:rPr>
      </w:pPr>
      <w:r w:rsidRPr="00DA56BB">
        <w:rPr>
          <w:rFonts w:ascii="Times New Roman" w:hAnsi="Times New Roman" w:cs="Times New Roman"/>
          <w:sz w:val="28"/>
          <w:szCs w:val="28"/>
        </w:rPr>
        <w:t xml:space="preserve"> 5- отлично</w:t>
      </w:r>
    </w:p>
    <w:p w:rsidR="00DA56BB" w:rsidRPr="00DA56BB" w:rsidRDefault="00DA56BB" w:rsidP="00DA56BB">
      <w:pPr>
        <w:rPr>
          <w:rFonts w:ascii="Times New Roman" w:hAnsi="Times New Roman" w:cs="Times New Roman"/>
          <w:sz w:val="28"/>
          <w:szCs w:val="28"/>
        </w:rPr>
      </w:pPr>
      <w:r w:rsidRPr="00DA56BB">
        <w:rPr>
          <w:rFonts w:ascii="Times New Roman" w:hAnsi="Times New Roman" w:cs="Times New Roman"/>
          <w:sz w:val="28"/>
          <w:szCs w:val="28"/>
        </w:rPr>
        <w:t>4- хорошо</w:t>
      </w:r>
    </w:p>
    <w:p w:rsidR="00DA56BB" w:rsidRPr="00DA56BB" w:rsidRDefault="00DA56BB" w:rsidP="00DA56BB">
      <w:pPr>
        <w:rPr>
          <w:rFonts w:ascii="Times New Roman" w:hAnsi="Times New Roman" w:cs="Times New Roman"/>
          <w:sz w:val="28"/>
          <w:szCs w:val="28"/>
        </w:rPr>
      </w:pPr>
      <w:r w:rsidRPr="00DA56BB">
        <w:rPr>
          <w:rFonts w:ascii="Times New Roman" w:hAnsi="Times New Roman" w:cs="Times New Roman"/>
          <w:sz w:val="28"/>
          <w:szCs w:val="28"/>
        </w:rPr>
        <w:t>3-удовлетворительно</w:t>
      </w:r>
    </w:p>
    <w:p w:rsidR="00DA56BB" w:rsidRPr="00DA56BB" w:rsidRDefault="00DA56BB" w:rsidP="00DA56BB">
      <w:pPr>
        <w:rPr>
          <w:rFonts w:ascii="Times New Roman" w:hAnsi="Times New Roman" w:cs="Times New Roman"/>
          <w:sz w:val="28"/>
          <w:szCs w:val="28"/>
        </w:rPr>
      </w:pPr>
      <w:r w:rsidRPr="00DA56BB">
        <w:rPr>
          <w:rFonts w:ascii="Times New Roman" w:hAnsi="Times New Roman" w:cs="Times New Roman"/>
          <w:sz w:val="28"/>
          <w:szCs w:val="28"/>
        </w:rPr>
        <w:t>2- требует  улучшений</w:t>
      </w:r>
    </w:p>
    <w:p w:rsidR="00DA56BB" w:rsidRPr="00DA56BB" w:rsidRDefault="00DA56BB" w:rsidP="00DA56BB">
      <w:pPr>
        <w:rPr>
          <w:rFonts w:ascii="Times New Roman" w:hAnsi="Times New Roman" w:cs="Times New Roman"/>
          <w:sz w:val="28"/>
          <w:szCs w:val="28"/>
        </w:rPr>
      </w:pPr>
      <w:r w:rsidRPr="00DA56BB">
        <w:rPr>
          <w:rFonts w:ascii="Times New Roman" w:hAnsi="Times New Roman" w:cs="Times New Roman"/>
          <w:sz w:val="28"/>
          <w:szCs w:val="28"/>
        </w:rPr>
        <w:t>1-плохо</w:t>
      </w:r>
    </w:p>
    <w:sectPr w:rsidR="00DA56BB" w:rsidRPr="00DA56BB" w:rsidSect="00381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A236E"/>
    <w:rsid w:val="000A2D76"/>
    <w:rsid w:val="00381A4C"/>
    <w:rsid w:val="005A236E"/>
    <w:rsid w:val="00AA1C10"/>
    <w:rsid w:val="00D72048"/>
    <w:rsid w:val="00DA56BB"/>
    <w:rsid w:val="00DC6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36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2015-11-20T08:45:00Z</cp:lastPrinted>
  <dcterms:created xsi:type="dcterms:W3CDTF">2015-09-10T02:46:00Z</dcterms:created>
  <dcterms:modified xsi:type="dcterms:W3CDTF">2015-11-20T08:46:00Z</dcterms:modified>
</cp:coreProperties>
</file>